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16528">
      <w:pPr>
        <w:widowControl/>
        <w:adjustRightInd w:val="0"/>
        <w:snapToGrid w:val="0"/>
        <w:spacing w:after="0"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14:ligatures w14:val="none"/>
        </w:rPr>
        <w:t>附件3：</w:t>
      </w:r>
    </w:p>
    <w:p w14:paraId="09A2A65F">
      <w:pPr>
        <w:adjustRightInd w:val="0"/>
        <w:snapToGrid w:val="0"/>
        <w:spacing w:after="0" w:line="240" w:lineRule="atLeast"/>
        <w:jc w:val="center"/>
        <w:rPr>
          <w:rFonts w:hint="eastAsia" w:ascii="方正小标宋简体" w:hAnsi="华文中宋" w:eastAsia="方正小标宋简体" w:cs="Times New Roman"/>
          <w:spacing w:val="-16"/>
          <w:sz w:val="36"/>
          <w:szCs w:val="36"/>
          <w14:ligatures w14:val="none"/>
        </w:rPr>
      </w:pPr>
      <w:r>
        <w:rPr>
          <w:rFonts w:hint="eastAsia" w:ascii="方正小标宋简体" w:hAnsi="华文中宋" w:eastAsia="方正小标宋简体" w:cs="Times New Roman"/>
          <w:spacing w:val="-16"/>
          <w:sz w:val="36"/>
          <w:szCs w:val="36"/>
          <w14:ligatures w14:val="none"/>
        </w:rPr>
        <w:t>2026年度枣庄市哲学社会科学规划课题</w:t>
      </w:r>
    </w:p>
    <w:p w14:paraId="3FD54149">
      <w:pPr>
        <w:adjustRightInd w:val="0"/>
        <w:snapToGrid w:val="0"/>
        <w:spacing w:after="0" w:line="240" w:lineRule="atLeast"/>
        <w:jc w:val="center"/>
        <w:rPr>
          <w:rFonts w:hint="eastAsia" w:ascii="方正小标宋简体" w:hAnsi="宋体" w:eastAsia="方正小标宋简体" w:cs="宋体"/>
          <w:color w:val="000000"/>
          <w:spacing w:val="-16"/>
          <w:sz w:val="36"/>
          <w:szCs w:val="36"/>
          <w14:ligatures w14:val="none"/>
        </w:rPr>
      </w:pPr>
      <w:r>
        <w:rPr>
          <w:rFonts w:hint="eastAsia" w:ascii="方正小标宋简体" w:hAnsi="华文中宋" w:eastAsia="方正小标宋简体" w:cs="Times New Roman"/>
          <w:spacing w:val="-16"/>
          <w:sz w:val="36"/>
          <w:szCs w:val="36"/>
          <w14:ligatures w14:val="none"/>
        </w:rPr>
        <w:t>（中小学与中职教育）专项论证活页</w:t>
      </w:r>
    </w:p>
    <w:p w14:paraId="73365EE4">
      <w:pPr>
        <w:adjustRightInd w:val="0"/>
        <w:snapToGrid w:val="0"/>
        <w:spacing w:after="0" w:line="360" w:lineRule="auto"/>
        <w:ind w:firstLine="880" w:firstLineChars="200"/>
        <w:jc w:val="both"/>
        <w:rPr>
          <w:rFonts w:hint="eastAsia" w:ascii="方正小标宋简体" w:hAnsi="宋体" w:eastAsia="方正小标宋简体" w:cs="Times New Roman"/>
          <w:color w:val="000000"/>
          <w:sz w:val="44"/>
          <w:szCs w:val="44"/>
          <w14:ligatures w14:val="none"/>
        </w:rPr>
      </w:pPr>
    </w:p>
    <w:p w14:paraId="07E334B6">
      <w:pPr>
        <w:adjustRightInd w:val="0"/>
        <w:snapToGrid w:val="0"/>
        <w:spacing w:after="156" w:afterLines="50" w:line="360" w:lineRule="auto"/>
        <w:ind w:firstLine="643" w:firstLineChars="200"/>
        <w:jc w:val="both"/>
        <w:rPr>
          <w:rFonts w:ascii="Times New Roman" w:hAnsi="Times New Roman" w:eastAsia="楷体_GB2312" w:cs="Times New Roman"/>
          <w:b/>
          <w:color w:val="000000"/>
          <w:sz w:val="32"/>
          <w:szCs w:val="22"/>
          <w14:ligatures w14:val="none"/>
        </w:rPr>
      </w:pPr>
      <w:r>
        <w:rPr>
          <w:rFonts w:hint="eastAsia" w:ascii="Times New Roman" w:hAnsi="Times New Roman" w:eastAsia="楷体_GB2312" w:cs="Times New Roman"/>
          <w:b/>
          <w:color w:val="000000"/>
          <w:sz w:val="32"/>
          <w:szCs w:val="22"/>
          <w14:ligatures w14:val="none"/>
        </w:rPr>
        <w:t>课题名称：</w:t>
      </w:r>
    </w:p>
    <w:tbl>
      <w:tblPr>
        <w:tblStyle w:val="15"/>
        <w:tblW w:w="8701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1"/>
      </w:tblGrid>
      <w:tr w14:paraId="5CE36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1" w:type="dxa"/>
          </w:tcPr>
          <w:p w14:paraId="3269E28A">
            <w:pPr>
              <w:adjustRightInd w:val="0"/>
              <w:snapToGrid w:val="0"/>
              <w:spacing w:after="0" w:line="360" w:lineRule="auto"/>
              <w:ind w:firstLine="480" w:firstLineChars="200"/>
              <w:jc w:val="both"/>
              <w:rPr>
                <w:rFonts w:ascii="Times New Roman" w:hAnsi="Times New Roman" w:eastAsia="黑体" w:cs="Times New Roman"/>
                <w:sz w:val="24"/>
                <w:szCs w:val="22"/>
                <w14:ligatures w14:val="none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2"/>
                <w14:ligatures w14:val="none"/>
              </w:rPr>
              <w:t>1．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14:ligatures w14:val="none"/>
              </w:rPr>
              <w:t>本项目国</w:t>
            </w:r>
            <w:r>
              <w:rPr>
                <w:rFonts w:ascii="Times New Roman" w:hAnsi="Times New Roman" w:eastAsia="仿宋_GB2312" w:cs="Times New Roman"/>
                <w:sz w:val="24"/>
                <w:szCs w:val="22"/>
                <w14:ligatures w14:val="none"/>
              </w:rPr>
              <w:t>内外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14:ligatures w14:val="none"/>
              </w:rPr>
              <w:t>研究现状述评及研究意义。</w:t>
            </w:r>
            <w:r>
              <w:rPr>
                <w:rFonts w:hint="eastAsia" w:ascii="宋体" w:hAnsi="宋体" w:eastAsia="仿宋_GB2312" w:cs="宋体"/>
                <w:color w:val="000000"/>
                <w:sz w:val="24"/>
                <w:szCs w:val="22"/>
                <w14:ligatures w14:val="none"/>
              </w:rPr>
              <w:t>2</w:t>
            </w:r>
            <w:r>
              <w:rPr>
                <w:rFonts w:hint="eastAsia" w:ascii="宋体" w:hAnsi="宋体" w:eastAsia="仿宋_GB2312" w:cs="宋体"/>
                <w:bCs/>
                <w:color w:val="000000"/>
                <w:sz w:val="24"/>
                <w:szCs w:val="22"/>
                <w14:ligatures w14:val="none"/>
              </w:rPr>
              <w:t>.本项目的调查研究计划和安排。</w:t>
            </w:r>
            <w:r>
              <w:rPr>
                <w:rFonts w:ascii="Times New Roman" w:hAnsi="Times New Roman" w:eastAsia="仿宋_GB2312" w:cs="Times New Roman"/>
                <w:sz w:val="24"/>
                <w:szCs w:val="22"/>
                <w14:ligatures w14:val="none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14:ligatures w14:val="none"/>
              </w:rPr>
              <w:t>．本项目研究的主要内容、基本思路、研究方法、重点难点、基本观点和创新之处。</w:t>
            </w:r>
            <w:r>
              <w:rPr>
                <w:rFonts w:ascii="Times New Roman" w:hAnsi="Times New Roman" w:eastAsia="仿宋_GB2312" w:cs="Times New Roman"/>
                <w:sz w:val="24"/>
                <w:szCs w:val="22"/>
                <w14:ligatures w14:val="none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14:ligatures w14:val="none"/>
              </w:rPr>
              <w:t>．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2"/>
                <w14:ligatures w14:val="none"/>
              </w:rPr>
              <w:t>前期相关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14:ligatures w14:val="none"/>
              </w:rPr>
              <w:t>研究成果和主要参考文献。</w:t>
            </w:r>
          </w:p>
          <w:p w14:paraId="2324995B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ascii="仿宋_GB2312" w:hAnsi="Times New Roman" w:eastAsia="仿宋_GB2312" w:cs="Times New Roman"/>
                <w:color w:val="000000"/>
                <w:sz w:val="32"/>
                <w:szCs w:val="22"/>
                <w14:ligatures w14:val="none"/>
              </w:rPr>
            </w:pPr>
          </w:p>
          <w:p w14:paraId="4E1C0E00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ascii="仿宋_GB2312" w:hAnsi="Times New Roman" w:eastAsia="仿宋_GB2312" w:cs="Times New Roman"/>
                <w:color w:val="000000"/>
                <w:sz w:val="32"/>
                <w:szCs w:val="22"/>
                <w14:ligatures w14:val="none"/>
              </w:rPr>
            </w:pPr>
          </w:p>
          <w:p w14:paraId="2551FCF4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ascii="仿宋_GB2312" w:hAnsi="Times New Roman" w:eastAsia="仿宋_GB2312" w:cs="Times New Roman"/>
                <w:color w:val="000000"/>
                <w:sz w:val="32"/>
                <w:szCs w:val="22"/>
                <w14:ligatures w14:val="none"/>
              </w:rPr>
            </w:pPr>
          </w:p>
          <w:p w14:paraId="5561E625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ascii="仿宋_GB2312" w:hAnsi="Times New Roman" w:eastAsia="仿宋_GB2312" w:cs="Times New Roman"/>
                <w:color w:val="000000"/>
                <w:sz w:val="32"/>
                <w:szCs w:val="22"/>
                <w14:ligatures w14:val="none"/>
              </w:rPr>
            </w:pPr>
          </w:p>
          <w:p w14:paraId="27C6FA8D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ascii="仿宋_GB2312" w:hAnsi="Times New Roman" w:eastAsia="仿宋_GB2312" w:cs="Times New Roman"/>
                <w:color w:val="000000"/>
                <w:sz w:val="32"/>
                <w:szCs w:val="22"/>
                <w14:ligatures w14:val="none"/>
              </w:rPr>
            </w:pPr>
          </w:p>
          <w:p w14:paraId="1786B649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ascii="仿宋_GB2312" w:hAnsi="Times New Roman" w:eastAsia="仿宋_GB2312" w:cs="Times New Roman"/>
                <w:color w:val="000000"/>
                <w:sz w:val="32"/>
                <w:szCs w:val="22"/>
                <w14:ligatures w14:val="none"/>
              </w:rPr>
            </w:pPr>
          </w:p>
          <w:p w14:paraId="260BD7CD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ascii="仿宋_GB2312" w:hAnsi="Times New Roman" w:eastAsia="仿宋_GB2312" w:cs="Times New Roman"/>
                <w:color w:val="000000"/>
                <w:sz w:val="32"/>
                <w:szCs w:val="22"/>
                <w14:ligatures w14:val="none"/>
              </w:rPr>
            </w:pPr>
          </w:p>
          <w:p w14:paraId="2F629FAD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ascii="仿宋_GB2312" w:hAnsi="Times New Roman" w:eastAsia="仿宋_GB2312" w:cs="Times New Roman"/>
                <w:color w:val="000000"/>
                <w:sz w:val="32"/>
                <w:szCs w:val="22"/>
                <w14:ligatures w14:val="none"/>
              </w:rPr>
            </w:pPr>
          </w:p>
          <w:p w14:paraId="75947F45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ascii="仿宋_GB2312" w:hAnsi="Times New Roman" w:eastAsia="仿宋_GB2312" w:cs="Times New Roman"/>
                <w:color w:val="000000"/>
                <w:sz w:val="32"/>
                <w:szCs w:val="22"/>
                <w14:ligatures w14:val="none"/>
              </w:rPr>
            </w:pPr>
          </w:p>
        </w:tc>
      </w:tr>
    </w:tbl>
    <w:p w14:paraId="1B301956">
      <w:pPr>
        <w:tabs>
          <w:tab w:val="left" w:pos="0"/>
        </w:tabs>
        <w:adjustRightInd w:val="0"/>
        <w:snapToGrid w:val="0"/>
        <w:spacing w:after="0" w:line="360" w:lineRule="auto"/>
        <w:ind w:left="-187" w:leftChars="-85" w:firstLine="482" w:firstLineChars="200"/>
        <w:jc w:val="both"/>
        <w:rPr>
          <w:rFonts w:hint="eastAsia" w:ascii="宋体" w:hAnsi="宋体" w:eastAsia="仿宋_GB2312" w:cs="宋体"/>
          <w:b/>
          <w:bCs/>
          <w:color w:val="000000"/>
          <w:sz w:val="24"/>
          <w14:ligatures w14:val="none"/>
        </w:rPr>
      </w:pPr>
      <w:r>
        <w:rPr>
          <w:rFonts w:hint="eastAsia" w:ascii="宋体" w:hAnsi="宋体" w:eastAsia="仿宋_GB2312" w:cs="宋体"/>
          <w:b/>
          <w:bCs/>
          <w:color w:val="000000"/>
          <w:sz w:val="24"/>
          <w14:ligatures w14:val="none"/>
        </w:rPr>
        <w:t xml:space="preserve">   </w:t>
      </w:r>
    </w:p>
    <w:p w14:paraId="1F48BFBA">
      <w:pPr>
        <w:tabs>
          <w:tab w:val="left" w:pos="0"/>
        </w:tabs>
        <w:adjustRightInd w:val="0"/>
        <w:snapToGrid w:val="0"/>
        <w:spacing w:after="0" w:line="360" w:lineRule="auto"/>
        <w:ind w:left="-187" w:leftChars="-85" w:firstLine="482" w:firstLineChars="200"/>
        <w:jc w:val="both"/>
        <w:rPr>
          <w:rFonts w:hint="eastAsia" w:ascii="仿宋_GB2312" w:hAnsi="宋体" w:eastAsia="仿宋_GB2312" w:cs="宋体"/>
          <w:color w:val="000000"/>
          <w:spacing w:val="-4"/>
          <w:sz w:val="21"/>
          <w:szCs w:val="21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14:ligatures w14:val="none"/>
        </w:rPr>
        <w:t>注：</w:t>
      </w:r>
      <w:r>
        <w:rPr>
          <w:rFonts w:hint="eastAsia" w:ascii="仿宋_GB2312" w:hAnsi="宋体" w:eastAsia="仿宋_GB2312" w:cs="宋体"/>
          <w:color w:val="000000"/>
          <w:sz w:val="21"/>
          <w:szCs w:val="21"/>
          <w14:ligatures w14:val="none"/>
        </w:rPr>
        <w:t>1</w:t>
      </w:r>
      <w:r>
        <w:rPr>
          <w:rFonts w:hint="eastAsia" w:ascii="仿宋_GB2312" w:hAnsi="宋体" w:eastAsia="仿宋_GB2312" w:cs="宋体"/>
          <w:color w:val="000000"/>
          <w:spacing w:val="-4"/>
          <w:sz w:val="21"/>
          <w:szCs w:val="21"/>
          <w14:ligatures w14:val="none"/>
        </w:rPr>
        <w:t>.活页文字表述中不得直接或间接透露个人信息或相关背景资料，否则取消参评资格；</w:t>
      </w:r>
    </w:p>
    <w:p w14:paraId="0CDDD41C">
      <w:pPr>
        <w:tabs>
          <w:tab w:val="left" w:pos="0"/>
        </w:tabs>
        <w:adjustRightInd w:val="0"/>
        <w:snapToGrid w:val="0"/>
        <w:spacing w:after="0" w:line="360" w:lineRule="auto"/>
        <w:ind w:left="-187" w:leftChars="-85" w:firstLine="482" w:firstLineChars="200"/>
        <w:jc w:val="both"/>
        <w:rPr>
          <w:rFonts w:hint="eastAsia" w:ascii="仿宋_GB2312" w:hAnsi="Calibri" w:eastAsia="仿宋_GB2312" w:cs="Times New Roman"/>
          <w:kern w:val="0"/>
          <w:sz w:val="36"/>
          <w:szCs w:val="36"/>
          <w:lang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sz w:val="24"/>
          <w14:ligatures w14:val="none"/>
        </w:rPr>
        <w:t xml:space="preserve">    </w:t>
      </w:r>
      <w:bookmarkStart w:id="0" w:name="_GoBack"/>
      <w:bookmarkEnd w:id="0"/>
      <w:r>
        <w:rPr>
          <w:rFonts w:hint="eastAsia" w:ascii="仿宋_GB2312" w:hAnsi="宋体" w:eastAsia="仿宋_GB2312" w:cs="宋体"/>
          <w:sz w:val="21"/>
          <w:szCs w:val="21"/>
          <w14:ligatures w14:val="none"/>
        </w:rPr>
        <w:t>2</w:t>
      </w:r>
      <w:r>
        <w:rPr>
          <w:rFonts w:hint="eastAsia" w:ascii="仿宋_GB2312" w:hAnsi="宋体" w:eastAsia="仿宋_GB2312" w:cs="宋体"/>
          <w:spacing w:val="-4"/>
          <w:sz w:val="21"/>
          <w:szCs w:val="21"/>
          <w14:ligatures w14:val="none"/>
        </w:rPr>
        <w:t>.</w:t>
      </w:r>
      <w:r>
        <w:rPr>
          <w:rFonts w:hint="eastAsia" w:ascii="仿宋_GB2312" w:hAnsi="宋体" w:eastAsia="仿宋_GB2312" w:cs="宋体"/>
          <w:sz w:val="21"/>
          <w:szCs w:val="21"/>
          <w14:ligatures w14:val="none"/>
        </w:rPr>
        <w:t>前期相关研究成果只能填写成果名称、成果形式（如论文、专著、研究报告等）、成果数量，不得填写成果作者、单位、刊物或出版社名称、发表或出版时间等信息。与本课题研究无关的成果以及主持或参加的各类项目等不能填写。课题负责人和参加者的成果要分开填写。课题负责人的前期研究成果不列入参考文献。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31511220"/>
    </w:sdtPr>
    <w:sdtContent>
      <w:p w14:paraId="741242C7">
        <w:pPr>
          <w:pStyle w:val="37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B98BF01">
    <w:pPr>
      <w:pStyle w:val="37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16FD8">
    <w:pPr>
      <w:pStyle w:val="39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01E"/>
    <w:rsid w:val="000A701E"/>
    <w:rsid w:val="00591EA4"/>
    <w:rsid w:val="1B370623"/>
    <w:rsid w:val="71BE354A"/>
    <w:rsid w:val="7F2D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42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basedOn w:val="17"/>
    <w:qFormat/>
    <w:uiPriority w:val="0"/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7">
    <w:name w:val="页脚1"/>
    <w:basedOn w:val="1"/>
    <w:next w:val="1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38">
    <w:name w:val="页脚 字符"/>
    <w:basedOn w:val="17"/>
    <w:link w:val="37"/>
    <w:qFormat/>
    <w:uiPriority w:val="99"/>
    <w:rPr>
      <w:kern w:val="2"/>
      <w:sz w:val="18"/>
      <w:szCs w:val="18"/>
      <w14:ligatures w14:val="standardContextual"/>
    </w:rPr>
  </w:style>
  <w:style w:type="paragraph" w:customStyle="1" w:styleId="39">
    <w:name w:val="页眉1"/>
    <w:basedOn w:val="1"/>
    <w:next w:val="12"/>
    <w:link w:val="4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40">
    <w:name w:val="页眉 字符"/>
    <w:basedOn w:val="17"/>
    <w:link w:val="39"/>
    <w:qFormat/>
    <w:uiPriority w:val="99"/>
    <w:rPr>
      <w:kern w:val="2"/>
      <w:sz w:val="18"/>
      <w:szCs w:val="18"/>
      <w14:ligatures w14:val="standardContextual"/>
    </w:rPr>
  </w:style>
  <w:style w:type="character" w:customStyle="1" w:styleId="41">
    <w:name w:val="页脚 字符1"/>
    <w:basedOn w:val="17"/>
    <w:link w:val="11"/>
    <w:semiHidden/>
    <w:qFormat/>
    <w:uiPriority w:val="99"/>
    <w:rPr>
      <w:sz w:val="18"/>
      <w:szCs w:val="18"/>
    </w:rPr>
  </w:style>
  <w:style w:type="character" w:customStyle="1" w:styleId="42">
    <w:name w:val="页眉 字符1"/>
    <w:basedOn w:val="17"/>
    <w:link w:val="1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659</Words>
  <Characters>673</Characters>
  <Lines>243</Lines>
  <Paragraphs>194</Paragraphs>
  <TotalTime>8</TotalTime>
  <ScaleCrop>false</ScaleCrop>
  <LinksUpToDate>false</LinksUpToDate>
  <CharactersWithSpaces>1110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2026-03-23T09:05:00Z</dcterms:created>
  <dc:creator>老师 张</dc:creator>
  <cp:lastModifiedBy>杜雨彤</cp:lastModifiedBy>
  <dcterms:modified xsi:type="dcterms:W3CDTF">2026-03-31T01:53:22Z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eyJoZGlkIjoiZDNjN2VjYzA3OGQzNDlkNjdlMmRkNWVhYWZlYmI5MzQiLCJ1c2VySWQiOiIxNTk1NjYxOTQ2In0=</vt:lpwstr>
  </property>
  <property fmtid="{D5CDD505-2E9C-101B-9397-08002B2CF9AE}" pid="3" name="KSOProductBuildVer">
    <vt:lpwstr>2052-12.1.0.24034</vt:lpwstr>
  </property>
  <property fmtid="{D5CDD505-2E9C-101B-9397-08002B2CF9AE}" pid="4" name="ICV">
    <vt:lpwstr>B73AA20EF6A8462295B8CEA9C312DB75_12</vt:lpwstr>
  </property>
</Properties>
</file>