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DD48F">
      <w:pPr>
        <w:rPr>
          <w:rFonts w:hint="eastAsia" w:ascii="仿宋_GB2312" w:hAnsi="等线" w:eastAsia="仿宋_GB2312" w:cs="Times New Roman"/>
          <w:sz w:val="32"/>
          <w:szCs w:val="36"/>
        </w:rPr>
      </w:pPr>
      <w:r>
        <w:rPr>
          <w:rFonts w:hint="eastAsia" w:ascii="仿宋_GB2312" w:hAnsi="等线" w:eastAsia="仿宋_GB2312" w:cs="Times New Roman"/>
          <w:sz w:val="32"/>
          <w:szCs w:val="36"/>
        </w:rPr>
        <w:t>附件5：</w:t>
      </w:r>
    </w:p>
    <w:p w14:paraId="61105E25">
      <w:pPr>
        <w:spacing w:after="0" w:line="240" w:lineRule="atLeast"/>
        <w:rPr>
          <w:rFonts w:hint="eastAsia" w:ascii="等线" w:hAnsi="等线" w:eastAsia="等线" w:cs="Times New Roman"/>
        </w:rPr>
      </w:pPr>
    </w:p>
    <w:p w14:paraId="4BF8965F">
      <w:pPr>
        <w:adjustRightInd w:val="0"/>
        <w:snapToGrid w:val="0"/>
        <w:spacing w:after="0" w:line="240" w:lineRule="atLeast"/>
        <w:jc w:val="center"/>
        <w:rPr>
          <w:rFonts w:hint="eastAsia" w:ascii="方正小标宋简体" w:hAnsi="等线" w:eastAsia="方正小标宋简体" w:cs="Times New Roman"/>
          <w:sz w:val="40"/>
          <w:szCs w:val="44"/>
        </w:rPr>
      </w:pPr>
      <w:bookmarkStart w:id="0" w:name="_GoBack"/>
      <w:r>
        <w:rPr>
          <w:rFonts w:hint="eastAsia" w:ascii="方正小标宋简体" w:hAnsi="等线" w:eastAsia="方正小标宋简体" w:cs="Times New Roman"/>
          <w:sz w:val="40"/>
          <w:szCs w:val="44"/>
        </w:rPr>
        <w:t>2026年度枣庄市哲学社会科学规划课题</w:t>
      </w:r>
    </w:p>
    <w:p w14:paraId="1AAD87B1">
      <w:pPr>
        <w:adjustRightInd w:val="0"/>
        <w:snapToGrid w:val="0"/>
        <w:spacing w:after="0" w:line="240" w:lineRule="atLeast"/>
        <w:jc w:val="center"/>
        <w:rPr>
          <w:rFonts w:hint="eastAsia" w:ascii="方正小标宋简体" w:hAnsi="等线" w:eastAsia="方正小标宋简体" w:cs="Times New Roman"/>
          <w:sz w:val="40"/>
          <w:szCs w:val="44"/>
        </w:rPr>
      </w:pPr>
      <w:r>
        <w:rPr>
          <w:rFonts w:hint="eastAsia" w:ascii="方正小标宋简体" w:hAnsi="等线" w:eastAsia="方正小标宋简体" w:cs="Times New Roman"/>
          <w:sz w:val="40"/>
          <w:szCs w:val="44"/>
        </w:rPr>
        <w:t>（中小学与中职教育）专项选题指南</w:t>
      </w:r>
    </w:p>
    <w:bookmarkEnd w:id="0"/>
    <w:p w14:paraId="0E3B483A">
      <w:pPr>
        <w:adjustRightInd w:val="0"/>
        <w:snapToGrid w:val="0"/>
        <w:spacing w:after="0" w:line="360" w:lineRule="auto"/>
        <w:ind w:firstLine="640" w:firstLineChars="200"/>
        <w:jc w:val="both"/>
        <w:rPr>
          <w:rFonts w:hint="eastAsia" w:ascii="方正小标宋简体" w:hAnsi="等线" w:eastAsia="方正小标宋简体" w:cs="Times New Roman"/>
          <w:sz w:val="32"/>
          <w:szCs w:val="36"/>
        </w:rPr>
      </w:pPr>
    </w:p>
    <w:p w14:paraId="134E9205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(一)学校文化研究</w:t>
      </w:r>
    </w:p>
    <w:p w14:paraId="48447F17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1.新时代学校精神文化的构建与育人价值研究</w:t>
      </w:r>
    </w:p>
    <w:p w14:paraId="06CC74D1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2.学校制度文化与学生行为规范养成协同研究</w:t>
      </w:r>
    </w:p>
    <w:p w14:paraId="6CAA3922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3.学校特色文化品牌的打造与可持续发展研究</w:t>
      </w:r>
    </w:p>
    <w:p w14:paraId="595ECAEE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4.地方特色文化与校园文化的融合创新研究</w:t>
      </w:r>
    </w:p>
    <w:p w14:paraId="249BF6C9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5.校园心理健康文化的营造与育人实践研究</w:t>
      </w:r>
    </w:p>
    <w:p w14:paraId="0E574D32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(二)阅读研究</w:t>
      </w:r>
    </w:p>
    <w:p w14:paraId="46393847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1.中小学课外阅读现状与提升策略研究</w:t>
      </w:r>
    </w:p>
    <w:p w14:paraId="1C30CFB7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2.农村中小学课外阅读资源供给研究</w:t>
      </w:r>
    </w:p>
    <w:p w14:paraId="179D63BE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3.留守儿童课外阅读现状及学校帮扶策略研究</w:t>
      </w:r>
    </w:p>
    <w:p w14:paraId="0C0835B6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4.科普类读物提升小学生科学素养的实证研究</w:t>
      </w:r>
    </w:p>
    <w:p w14:paraId="320137BF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5.师生共读背景下书香校园建设的策略研究</w:t>
      </w:r>
    </w:p>
    <w:p w14:paraId="73C46FCD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6.地方特色文化读物纳入课外阅读资源的实践研究</w:t>
      </w:r>
    </w:p>
    <w:p w14:paraId="52020E5F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7.课外阅读中“批判性思维”培养的策略研究</w:t>
      </w:r>
    </w:p>
    <w:p w14:paraId="33EE38F1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8.家校社协同机制下智慧阅读的推广与实践研究</w:t>
      </w:r>
    </w:p>
    <w:p w14:paraId="550B34A4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(三)中华传统文化研究</w:t>
      </w:r>
    </w:p>
    <w:p w14:paraId="29EF4F2C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1.传统文化教育小初高一体化课程体系构建研究</w:t>
      </w:r>
    </w:p>
    <w:p w14:paraId="5CBD0B6C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2.传统文化教育与学科融合教学模式研究</w:t>
      </w:r>
    </w:p>
    <w:p w14:paraId="5B6C102A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3.地方文化资源校本课程开发与实践研究</w:t>
      </w:r>
    </w:p>
    <w:p w14:paraId="5BB5049B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4.家校社协同推进传统文化教育机制研究</w:t>
      </w:r>
    </w:p>
    <w:p w14:paraId="4A7E96FC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5.非遗文化进校园的普及路径与教学研究</w:t>
      </w:r>
    </w:p>
    <w:p w14:paraId="757311DE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(四)人工智能应用研究</w:t>
      </w:r>
    </w:p>
    <w:p w14:paraId="5A81670F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1.人工智能赋能基础教育教学的创新路径研究</w:t>
      </w:r>
    </w:p>
    <w:p w14:paraId="315B9C91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2.幼儿教育阶段人工智能启蒙教育适宜性路径研究</w:t>
      </w:r>
    </w:p>
    <w:p w14:paraId="229232A8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3.人工智能赋能教师专业发展的路径与实践探索</w:t>
      </w:r>
    </w:p>
    <w:p w14:paraId="5DAE118C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4.中小学人工智能教育校本课程的开发与实施研究</w:t>
      </w:r>
    </w:p>
    <w:p w14:paraId="79E422BD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5.基于AI应用的课堂教学模式构建研究</w:t>
      </w:r>
    </w:p>
    <w:p w14:paraId="4015A8AB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6.人工智能、大数据、虚拟现实等技术深度融入中小学课堂教学研究</w:t>
      </w:r>
    </w:p>
    <w:p w14:paraId="19F47347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7.人工智能支持下的学科（语文、数学、科学等）教学范式变革研究</w:t>
      </w:r>
    </w:p>
    <w:p w14:paraId="51F72563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8.人工智能背景下教育公平的实现路径与挑战研究</w:t>
      </w:r>
    </w:p>
    <w:p w14:paraId="11622275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9.人工智能背景下教师角色转型与能力提升研究</w:t>
      </w:r>
    </w:p>
    <w:p w14:paraId="7CD08DA9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10.人工智能时代教育转型及教师应变策略研究</w:t>
      </w:r>
    </w:p>
    <w:p w14:paraId="67D77E35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11.数智时代教师评价机制创新研究</w:t>
      </w:r>
    </w:p>
    <w:p w14:paraId="5111B429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12.数字化转型下教育评价智能化实施路径研究</w:t>
      </w:r>
    </w:p>
    <w:p w14:paraId="2F395ADE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13.AI可视化技术在学科教学中的赋能实践研究</w:t>
      </w:r>
    </w:p>
    <w:p w14:paraId="465FC58C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14.人工智能驱动下校园应急管理智能化的实践研究</w:t>
      </w:r>
    </w:p>
    <w:p w14:paraId="632A6FF6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15.人工智能驱动教育资源库建设与高效应用研究</w:t>
      </w:r>
    </w:p>
    <w:p w14:paraId="6E1623FB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16.数智技术赋能学校管理模式创新研究</w:t>
      </w:r>
    </w:p>
    <w:p w14:paraId="626F3870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17.人工智能赋能职业教育教育教学的对策研究</w:t>
      </w:r>
    </w:p>
    <w:p w14:paraId="5FD4FC06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18.职业院校人工智能技术与专业技能教学融合研究</w:t>
      </w:r>
    </w:p>
    <w:p w14:paraId="08D55C22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（五）教育治理研究</w:t>
      </w:r>
    </w:p>
    <w:p w14:paraId="7C3C31AE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1.党组织领导下的学校治理模式创新研究</w:t>
      </w:r>
    </w:p>
    <w:p w14:paraId="2C4ADC4B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2.新时代中小学（中职）党建工作研究</w:t>
      </w:r>
    </w:p>
    <w:p w14:paraId="4EF1FB4B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3.大中小学一体化思想教育衔接机制研究</w:t>
      </w:r>
    </w:p>
    <w:p w14:paraId="3442421D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4.枣庄市教育“十四五”发展成效评估及“十五五”发展规划研究</w:t>
      </w:r>
    </w:p>
    <w:p w14:paraId="6CEF3284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5.教育强市建设背景下基础教育教师资源优化配置研究1.中小学校治理体系与治理能力现代化研究</w:t>
      </w:r>
    </w:p>
    <w:p w14:paraId="2F71E5F2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6.小规模学校办学模式创新研究</w:t>
      </w:r>
    </w:p>
    <w:p w14:paraId="3F8F2F49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7.县域学校治理模式创新研究</w:t>
      </w:r>
    </w:p>
    <w:p w14:paraId="7315CA19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8.乡村振兴战略下学校办学模式创新研究</w:t>
      </w:r>
    </w:p>
    <w:p w14:paraId="25F72555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9.特殊教育融合实践与支持体系构建研究</w:t>
      </w:r>
    </w:p>
    <w:p w14:paraId="155FF849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10.优质教育均衡背景下的区域城乡教育一体化发展研究</w:t>
      </w:r>
    </w:p>
    <w:p w14:paraId="1DC4CA29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（六）学前教育研究</w:t>
      </w:r>
    </w:p>
    <w:p w14:paraId="218C3EDE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1.人口波动背景下学前教育资源统筹调配机制建设研究</w:t>
      </w:r>
    </w:p>
    <w:p w14:paraId="1C54986D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2.学前儿童心理健康教育研究</w:t>
      </w:r>
    </w:p>
    <w:p w14:paraId="746855E7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3.新时代学前教育质量评估的区域实践研究</w:t>
      </w:r>
    </w:p>
    <w:p w14:paraId="61B4639F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4.学前教育普及普惠县创建的市域比较研究</w:t>
      </w:r>
    </w:p>
    <w:p w14:paraId="605EA965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5.枣庄市“十五五”学前教育发展提升行动计划编制研究</w:t>
      </w:r>
    </w:p>
    <w:p w14:paraId="2A957158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6.幼儿园游戏质量评价研究</w:t>
      </w:r>
    </w:p>
    <w:p w14:paraId="4229F4CA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7.关系视域下幼儿园心理环境优化研究</w:t>
      </w:r>
    </w:p>
    <w:p w14:paraId="5EA0CF95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8.幼儿园美育机制创新研究</w:t>
      </w:r>
    </w:p>
    <w:p w14:paraId="5A487E0A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(七)中学教育研究</w:t>
      </w:r>
    </w:p>
    <w:p w14:paraId="2A182997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1.中小学循证教学研究</w:t>
      </w:r>
    </w:p>
    <w:p w14:paraId="7C00452B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2.中小学班级特色文化构建与实践研究</w:t>
      </w:r>
    </w:p>
    <w:p w14:paraId="316A6F1E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3.中小学心理健康教育体系整体建设研究</w:t>
      </w:r>
    </w:p>
    <w:p w14:paraId="5B35AC56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4.中小学生心理健康问题综合治理研究</w:t>
      </w:r>
    </w:p>
    <w:p w14:paraId="3521424C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5.基础教育阶段拔尖创新人才培养的效能研究</w:t>
      </w:r>
    </w:p>
    <w:p w14:paraId="57F93C64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6.校园足球人才成长通道构建研究</w:t>
      </w:r>
    </w:p>
    <w:p w14:paraId="0F8EBFEB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7.学校美育与社会美育的融合机制研究</w:t>
      </w:r>
    </w:p>
    <w:p w14:paraId="726549F3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8.县域普通高中办学增值性评价体系构建研究</w:t>
      </w:r>
    </w:p>
    <w:p w14:paraId="32D2D63B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9.枣庄市教育、科技、人才一体化体制机制创新研究</w:t>
      </w:r>
    </w:p>
    <w:p w14:paraId="5D715F16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10.普通高中学科建设研究</w:t>
      </w:r>
    </w:p>
    <w:p w14:paraId="6159BE09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11.普通高中管理体制机制创新研究</w:t>
      </w:r>
    </w:p>
    <w:p w14:paraId="4ADC4074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12.县域高中分类治理研究</w:t>
      </w:r>
    </w:p>
    <w:p w14:paraId="7EA16C2B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13.基于增值评价的县域高质量发展评价体系研究</w:t>
      </w:r>
    </w:p>
    <w:p w14:paraId="11BF9925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14.区域学龄人口变化与基础教育设置布局研究</w:t>
      </w:r>
    </w:p>
    <w:p w14:paraId="7E62ED17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15.新课标背景下学业评价系统优化研究</w:t>
      </w:r>
    </w:p>
    <w:p w14:paraId="342E8497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 xml:space="preserve">16.产教融合背景下职业教育评价体系创新研究 </w:t>
      </w:r>
    </w:p>
    <w:p w14:paraId="77A16ACC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17.中小学科学教育的体系建构与实施路径研究</w:t>
      </w:r>
    </w:p>
    <w:p w14:paraId="068AFB11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18.新时代劳动教育实践创新研究</w:t>
      </w:r>
    </w:p>
    <w:p w14:paraId="1CCE5E78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19.民办学校规范管理的改革路径与政策制度优化研究</w:t>
      </w:r>
    </w:p>
    <w:p w14:paraId="340AEA46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20.区域民办基础教育资源配置研究</w:t>
      </w:r>
    </w:p>
    <w:p w14:paraId="21CA609D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（八）职业（技术）教育</w:t>
      </w:r>
    </w:p>
    <w:p w14:paraId="6BE93110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1.深化区域职业教育一体化协同发展研究</w:t>
      </w:r>
    </w:p>
    <w:p w14:paraId="6C0C1E55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2.职业教育立德树人、德技并修的路径和机制创新研究</w:t>
      </w:r>
    </w:p>
    <w:p w14:paraId="27F495E5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3.推进区域职普融通和深化产教融合的制度、路径与机制研究</w:t>
      </w:r>
    </w:p>
    <w:p w14:paraId="6D274522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4.新型职业教育服务区域经济社会发展的制度与路径研究</w:t>
      </w:r>
    </w:p>
    <w:p w14:paraId="16942C7B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5.中职学校学生学习评价机制研究</w:t>
      </w:r>
    </w:p>
    <w:p w14:paraId="4D7B195D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6.区域职业教育专业结构与产业结构适配度研究</w:t>
      </w:r>
    </w:p>
    <w:p w14:paraId="0688E4D9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7.职业院校促进学生身心健康发展问题研究</w:t>
      </w:r>
    </w:p>
    <w:p w14:paraId="4CC00710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8.职业教育课程建设与人才培养改革研究</w:t>
      </w:r>
    </w:p>
    <w:p w14:paraId="7DDBCD6C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9.完善枣庄职业教育评价体系和考试招生制度研究</w:t>
      </w:r>
    </w:p>
    <w:p w14:paraId="7464958D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10.区域职业教育高水平对外开放提升国际影响力研究</w:t>
      </w:r>
    </w:p>
    <w:p w14:paraId="0CDDD41C">
      <w:pPr>
        <w:adjustRightInd w:val="0"/>
        <w:snapToGrid w:val="0"/>
        <w:spacing w:after="0" w:line="360" w:lineRule="auto"/>
        <w:ind w:firstLine="600" w:firstLineChars="200"/>
        <w:jc w:val="both"/>
        <w:rPr>
          <w:rFonts w:hint="eastAsia" w:ascii="仿宋_GB2312" w:hAnsi="等线" w:eastAsia="仿宋_GB2312" w:cs="Times New Roman"/>
          <w:sz w:val="30"/>
          <w:szCs w:val="30"/>
          <w:lang w:eastAsia="zh-CN"/>
        </w:rPr>
      </w:pPr>
      <w:r>
        <w:rPr>
          <w:rFonts w:hint="eastAsia" w:ascii="仿宋_GB2312" w:hAnsi="等线" w:eastAsia="仿宋_GB2312" w:cs="Times New Roman"/>
          <w:sz w:val="30"/>
          <w:szCs w:val="30"/>
        </w:rPr>
        <w:t>11.职业教育“五金”建设内容与路径优化研究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31511220"/>
    </w:sdtPr>
    <w:sdtContent>
      <w:p w14:paraId="741242C7">
        <w:pPr>
          <w:pStyle w:val="37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B98BF01">
    <w:pPr>
      <w:pStyle w:val="37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16FD8">
    <w:pPr>
      <w:pStyle w:val="39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01E"/>
    <w:rsid w:val="000A701E"/>
    <w:rsid w:val="00591EA4"/>
    <w:rsid w:val="32DE115F"/>
    <w:rsid w:val="71BE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42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qFormat/>
    <w:uiPriority w:val="0"/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7">
    <w:name w:val="页脚1"/>
    <w:basedOn w:val="1"/>
    <w:next w:val="1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38">
    <w:name w:val="页脚 字符"/>
    <w:basedOn w:val="17"/>
    <w:link w:val="37"/>
    <w:qFormat/>
    <w:uiPriority w:val="99"/>
    <w:rPr>
      <w:kern w:val="2"/>
      <w:sz w:val="18"/>
      <w:szCs w:val="18"/>
      <w14:ligatures w14:val="standardContextual"/>
    </w:rPr>
  </w:style>
  <w:style w:type="paragraph" w:customStyle="1" w:styleId="39">
    <w:name w:val="页眉1"/>
    <w:basedOn w:val="1"/>
    <w:next w:val="12"/>
    <w:link w:val="4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40">
    <w:name w:val="页眉 字符"/>
    <w:basedOn w:val="17"/>
    <w:link w:val="39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1">
    <w:name w:val="页脚 字符1"/>
    <w:basedOn w:val="17"/>
    <w:link w:val="11"/>
    <w:semiHidden/>
    <w:qFormat/>
    <w:uiPriority w:val="99"/>
    <w:rPr>
      <w:sz w:val="18"/>
      <w:szCs w:val="18"/>
    </w:rPr>
  </w:style>
  <w:style w:type="character" w:customStyle="1" w:styleId="42">
    <w:name w:val="页眉 字符1"/>
    <w:basedOn w:val="17"/>
    <w:link w:val="1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487</Words>
  <Characters>501</Characters>
  <Lines>243</Lines>
  <Paragraphs>194</Paragraphs>
  <TotalTime>8</TotalTime>
  <ScaleCrop>false</ScaleCrop>
  <LinksUpToDate>false</LinksUpToDate>
  <CharactersWithSpaces>797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2026-03-23T09:05:00Z</dcterms:created>
  <dc:creator>老师 张</dc:creator>
  <cp:lastModifiedBy>杜雨彤</cp:lastModifiedBy>
  <dcterms:modified xsi:type="dcterms:W3CDTF">2026-03-31T01:56:32Z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eyJoZGlkIjoiZDNjN2VjYzA3OGQzNDlkNjdlMmRkNWVhYWZlYmI5MzQiLCJ1c2VySWQiOiIxNTk1NjYxOTQ2In0=</vt:lpwstr>
  </property>
  <property fmtid="{D5CDD505-2E9C-101B-9397-08002B2CF9AE}" pid="3" name="KSOProductBuildVer">
    <vt:lpwstr>2052-12.1.0.24034</vt:lpwstr>
  </property>
  <property fmtid="{D5CDD505-2E9C-101B-9397-08002B2CF9AE}" pid="4" name="ICV">
    <vt:lpwstr>B73AA20EF6A8462295B8CEA9C312DB75_12</vt:lpwstr>
  </property>
</Properties>
</file>